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关于公布2020年度上海工会优秀调研报告、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eastAsia="方正小标宋简体"/>
          <w:color w:val="auto"/>
          <w:sz w:val="44"/>
          <w:szCs w:val="44"/>
        </w:rPr>
        <w:t>论文评选结果的通知</w:t>
      </w:r>
    </w:p>
    <w:p>
      <w:pPr>
        <w:spacing w:line="620" w:lineRule="exact"/>
        <w:jc w:val="center"/>
        <w:rPr>
          <w:rFonts w:ascii="仿宋_GB2312" w:eastAsia="仿宋_GB2312"/>
          <w:sz w:val="30"/>
        </w:rPr>
      </w:pPr>
      <w:r>
        <w:rPr>
          <w:rFonts w:hint="eastAsia" w:ascii="仿宋_GB2312" w:eastAsia="仿宋_GB2312"/>
          <w:sz w:val="32"/>
        </w:rPr>
        <w:t>沪工总研〔2021〕</w:t>
      </w:r>
      <w:r>
        <w:rPr>
          <w:rFonts w:hint="eastAsia" w:ascii="仿宋_GB2312" w:eastAsia="仿宋_GB2312"/>
          <w:color w:val="auto"/>
          <w:sz w:val="32"/>
          <w:lang w:val="en-US" w:eastAsia="zh-CN"/>
        </w:rPr>
        <w:t>84</w:t>
      </w:r>
      <w:r>
        <w:rPr>
          <w:rFonts w:hint="eastAsia" w:ascii="仿宋_GB2312" w:eastAsia="仿宋_GB2312"/>
          <w:sz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各区局（产业）工会，市总工会机关各部室、各直管单位，市工运研究会各团体会员及专业学科委员会：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上海工会优秀调研报告、论文评选共收到各区局（产业）工会、市总工会机关各部室、工运研究会团体会员及个人会员上报的调研报告、论文138篇。经评选，《疫情冲击下国际劳动力市场变化与应对》等10篇获一等奖、《上海民营企业工会组织发展与有效服务职工的调研》等13篇获二等奖、《上海职工技术协会组织改革发展探析》等19篇获三等奖、《新形势下上海劳动关系新特点新变化新问题及集体劳动争议预防调处的制度机制研究》等25篇获优秀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bookmarkStart w:id="0" w:name="OLE_LINK11"/>
      <w:bookmarkStart w:id="1" w:name="OLE_LINK10"/>
      <w:r>
        <w:rPr>
          <w:rFonts w:hint="eastAsia" w:ascii="仿宋_GB2312" w:hAnsi="仿宋_GB2312" w:eastAsia="仿宋_GB2312" w:cs="仿宋_GB2312"/>
          <w:sz w:val="32"/>
          <w:szCs w:val="32"/>
        </w:rPr>
        <w:t>2020年度上海工会优秀调研报告、论文获奖篇目</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720" w:firstLineChars="8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上海市总工会  上海市工人运动研究会</w:t>
      </w: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2021年11月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spacing w:line="360" w:lineRule="auto"/>
        <w:ind w:firstLine="640" w:firstLineChars="200"/>
        <w:rPr>
          <w:rFonts w:ascii="仿宋_GB2312" w:eastAsia="仿宋_GB2312"/>
          <w:sz w:val="32"/>
          <w:szCs w:val="32"/>
        </w:rPr>
      </w:pPr>
    </w:p>
    <w:p>
      <w:pPr>
        <w:spacing w:line="600" w:lineRule="exact"/>
        <w:rPr>
          <w:rFonts w:ascii="黑体" w:eastAsia="黑体"/>
          <w:sz w:val="32"/>
          <w:szCs w:val="32"/>
        </w:rPr>
      </w:pPr>
      <w:r>
        <w:rPr>
          <w:rFonts w:ascii="黑体" w:eastAsia="黑体"/>
          <w:sz w:val="32"/>
          <w:szCs w:val="32"/>
        </w:rPr>
        <w:br w:type="page"/>
      </w:r>
      <w:r>
        <w:rPr>
          <w:rFonts w:hint="eastAsia" w:ascii="黑体" w:eastAsia="黑体"/>
          <w:sz w:val="32"/>
          <w:szCs w:val="32"/>
        </w:rPr>
        <w:t>附件</w:t>
      </w:r>
    </w:p>
    <w:p>
      <w:pPr>
        <w:spacing w:line="600" w:lineRule="exact"/>
        <w:jc w:val="center"/>
        <w:rPr>
          <w:rFonts w:ascii="黑体" w:hAnsi="黑体" w:eastAsia="黑体" w:cs="黑体"/>
          <w:sz w:val="44"/>
          <w:szCs w:val="44"/>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2020年度上海工会优秀调研报告论文</w:t>
      </w:r>
    </w:p>
    <w:p>
      <w:pPr>
        <w:spacing w:line="600" w:lineRule="exact"/>
        <w:jc w:val="center"/>
        <w:rPr>
          <w:rFonts w:hint="eastAsia" w:ascii="黑体" w:hAnsi="黑体" w:eastAsia="黑体" w:cs="黑体"/>
          <w:sz w:val="44"/>
          <w:szCs w:val="44"/>
        </w:rPr>
      </w:pPr>
      <w:r>
        <w:rPr>
          <w:rFonts w:hint="eastAsia" w:ascii="方正小标宋_GBK" w:hAnsi="方正小标宋_GBK" w:eastAsia="方正小标宋_GBK" w:cs="方正小标宋_GBK"/>
          <w:sz w:val="44"/>
          <w:szCs w:val="44"/>
        </w:rPr>
        <w:t>获奖篇目</w:t>
      </w:r>
    </w:p>
    <w:p>
      <w:pPr>
        <w:spacing w:line="600" w:lineRule="exact"/>
        <w:jc w:val="center"/>
        <w:rPr>
          <w:rFonts w:ascii="宋体" w:hAnsi="宋体"/>
          <w:sz w:val="28"/>
          <w:szCs w:val="28"/>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一等奖（10篇）</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《疫情冲击下国际劳动力市场变化与应对》（市总工会研究室）</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《关于优化营商环境，推进上海外商投资企业工会建设的调研与思考》                         （市总工会基层工作部）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《关于本市园区工会协调劳动关系及矛盾预防化解机制问题研究》                       （市总工会劳动关系工作部）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《关于当前上海市职工疗休养政策落实情况的调研及对策研究》                            （市总工会权益保障部）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《企业行为对一线配送职工心理健康影响的调研报告》</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（市总工会宣传教育部）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《家庭无偿劳动对女性平等就业和职业发展的影响》</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（市总工会女职工委员会、复旦大学家庭发展研究中心）</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《国家治理现代化视域下的企事业单位民主管理研究》</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（上海工会管理职业学院李友钟、王仁富、</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王华生、李军、金世育、李梅）</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《“一带一路”背景下企业服务域外职工的实践探索》</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（上海工会管理职业学院孙岩、邹卫民、施思、唐磊）</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《习近平总书记关于工人阶级和工会工作重要论述的时代价值和世界意义》                    （华东师范大学石云等）</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《上海市公立医院一线医务人员工作生活状况和劳动关系情况调研报告》                            （市医务工会）</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二等奖（13篇）</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《上海民营企业工会组织发展与有效服务职工的调研》</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（市总工会基层工作部）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《构建职工文体活动绩效评价指标体系》</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（市总工会财务资产管理部）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《关于部分非公企业工会经费监督的现状分析和对策建议》</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（市总工会经审办）</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《重大突发公共卫生事件应对中的工会作为与思考——以工会参与新冠肺炎疫情应对为例》</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（上海工会管理职业学院李学兵、李友钟）</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《新冠疫情影响下浦东新区劳动关系状况分析</w:t>
      </w:r>
      <w:bookmarkStart w:id="2" w:name="_GoBack"/>
      <w:bookmarkEnd w:id="2"/>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（浦东新区总工会维权保障部课题组）</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《劳动争议多元化解机制建设——上海市徐汇区总工会的探索与尝试》                            （徐汇区总工会）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《闵行工会参与基层社会治理实践与创新研究》</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（闵行区总工会）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《新形势下的企业民主管理体系构建》</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（国家电网有限公司华东分部工会）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《设立上海海员工会的可行性研究》  （市交通委员会工会）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《新时代上海水务、海洋系统职工思想状况调研报告》</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（市水务局（市海洋局）工会）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《基于航空发动机行业的知识型员工离职意向研究》</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（中国航发商用航空发动机有限责任公司工会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储俊庚、于芳、杨嫣）</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《非公有制企业集体协商：问题、困境与对策》</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（电装（中国）投资有限公司上海分公司汤乃飚、朱鸣）</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《“民法典时代”劳动关系与工会治理的机遇与挑战》</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（江三角律师事务所章宁晓、张皓帆）</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三等奖（19篇）</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《上海职工技术协会组织改革发展探析》</w:t>
      </w:r>
    </w:p>
    <w:p>
      <w:pPr>
        <w:keepNext w:val="0"/>
        <w:keepLines w:val="0"/>
        <w:pageBreakBefore w:val="0"/>
        <w:widowControl w:val="0"/>
        <w:kinsoku/>
        <w:overflowPunct/>
        <w:topLinePunct w:val="0"/>
        <w:autoSpaceDE/>
        <w:autoSpaceDN/>
        <w:bidi w:val="0"/>
        <w:adjustRightInd/>
        <w:snapToGrid/>
        <w:spacing w:line="60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（市职工技协服务中心）</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《关于本市企业退休人员社会化管理服务下“退休住院保障计划”可持续发展的对策建议》      （市职工保障互助中心）</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《浦东新区职工劳动和技能竞赛调研报告》</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（浦东新区总工会基层工作部课题组）</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《宜川街道街区工会调研报告》 </w:t>
      </w:r>
    </w:p>
    <w:p>
      <w:pPr>
        <w:keepNext w:val="0"/>
        <w:keepLines w:val="0"/>
        <w:pageBreakBefore w:val="0"/>
        <w:widowControl w:val="0"/>
        <w:kinsoku/>
        <w:overflowPunct/>
        <w:topLinePunct w:val="0"/>
        <w:autoSpaceDE/>
        <w:autoSpaceDN/>
        <w:bidi w:val="0"/>
        <w:adjustRightInd/>
        <w:snapToGrid/>
        <w:spacing w:line="60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（普陀区宜川路街道总工会）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《进一步发挥工会职能作用，完善技能人才激励机制的策略研究》                                   （黄浦区总工会）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pacing w:val="6"/>
          <w:sz w:val="32"/>
          <w:szCs w:val="32"/>
        </w:rPr>
        <w:t>以劳模工作为突破口，加强职工思想政治引领的路径探索</w:t>
      </w:r>
      <w:r>
        <w:rPr>
          <w:rFonts w:hint="eastAsia" w:ascii="仿宋_GB2312" w:hAnsi="仿宋_GB2312" w:eastAsia="仿宋_GB2312" w:cs="仿宋_GB2312"/>
          <w:sz w:val="32"/>
          <w:szCs w:val="32"/>
        </w:rPr>
        <w:t>——基于静安4322模式的实践与思考》     （静安区总工会）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《关于宝山区深化非公有制企业工会改革的困难分析与对策思考》                           （宝山区总工会赖拥军）</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《上海市金山区总工会关于服务职工实事项目机制建设的探索》                                   （金山区总工会）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《加强产业工人队伍思想政治工作的调查与思考》</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（松江区总工会）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《关于上海航天职工劳动和技能竞赛活动创新实践的调研报告》                                （上海航天局工会）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《关于国有企业工会改革工作的调研及建议》</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（江南造船集团公司工会冉凯锋、倪倪、应俊等）</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《新形势下基层工会加强职工思想政治工作调查与思考——以上海烟草集团普陀烟草糖酒有限公司工会为研究对象》</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（上海烟草集团普陀烟草糖酒有限公司工会戴笺）</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《新时代女职工对职业平台新需求及对策研究》</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（国家电网有限公司华东分部工会）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《发挥工会“职工之家”作用当好新时代职工信赖的“娘家人”》</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（上海交运资产经营管理有限公司工会课题组）</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《网上工会服务工作的探索与思考》  </w:t>
      </w:r>
    </w:p>
    <w:p>
      <w:pPr>
        <w:keepNext w:val="0"/>
        <w:keepLines w:val="0"/>
        <w:pageBreakBefore w:val="0"/>
        <w:widowControl w:val="0"/>
        <w:kinsoku/>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（上海电信工会殷茵）</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《强基固本  守正创新助力海外企业高质量发展助力海外企业高质量发展——中建八局海外工会工作状况调研报告》</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（中建八局工会于金伟、宋素东、周景峰、郝国元等）</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《高校工会文体协会管理工作开展现状及教职工需求调研》</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（上海工程技术大学严小丽）</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《国有企业工会干部能力素质评价研究》</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（宝武集团宝钢股份有限公司工会）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《新时代高校工会加强师德师风建设从规范到认知的研究》</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（上海大学勾金华）</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优秀奖（25篇）</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《新形势下上海劳动关系新特点新变化新问题及集体劳动争议预防调处的制度机制研究》      （市总工会劳动关系部）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《关于上海工会服务职工实事项目工作机制建设的调研报告》</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（市总工会权益保障部）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《关于职工阅读新特点新需求新变化及完善职工书屋功能研究调研报告》                    （市总工会宣传教育部）</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《工会职工服务站建设：基于上海“莘工汇”职工服务站的经验探讨》                （上海工会管理职业学院金世育）</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《中共在上海的早期工人运动运作模式分析（1921-1927）》</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（上海工会管理职业学院李健）</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《2020年1-7月份本市文化娱乐行业受疫情影响及其职工就业稳定情况的调查报告》 （劳动报社王卫朋、马亚会、叶佳琦）</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《关于上海工匠培养选树工作的调研报告》</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（市职工技协服务中心）</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《当前住宿餐饮企业生产经营及职工就业稳定情况调研》</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（市总工会职工援助服务中心）</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《国企退休人员社会化管理背景下市退休职工服务中心转型发展的调研报告》        （市退休职工管理委员会办公室）</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《疫情防控常态化背景下产业园区工会的职能与作为》</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（闵行区莘庄工业园区总工会）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《深入开展“法治体检”  构建和谐劳动关系—关于对我区20家企业开展劳动关系专项法治体检的调研报告》</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（金山区总工会）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《弹好“五部曲”非常“6+1”制显魅力——奉贤区教育工会激发“系统内审”主题作用创新实践案例》</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（奉贤区教育工会经审会）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《适应新形势  满足新要求推动网上智慧工会建设的必要性》</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（东方国际集团公司工会（市纺织工会））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《关于推进困难职工精准帮扶的实践与思考》</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（上海高桥石化公司工会朱月浩）</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《在当前铁路高质量发展进程中推进工运事业发挥工会作用的认识和思考》                （上海铁路局工会王向东）</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《“后疫情时代”电信女职工对美好生活的需求调研与思考》</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（上海电信工会桂华、徐轶麟）</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《项目职工之家建设实践与思考》</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（上海建工二建集团有限公司工会唐维琴、肖雪）</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《关于开展工会困难帮扶精准化常态化调研报告》</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（中建八局工会王晓波、刘文纳、周科宏等）</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《高校工会加强思想引领工作的路径研究——以上海交通大学为例》                        （上海交通大学张安胜）</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《新形势下推进经信系统困难职工帮扶工作机制研究》</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（市经济和信息化工作系统工会）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《加强国有企业工匠精神培育的思考》</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（上海市城市排水有限公司工会王国萍、肖宝伟等）</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《关于以服务举措推进班组建设的思考》</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（上海市城市排水有限公司工会肖宝伟）</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《关于客服公司开展群策群力工作的现状分析与思考》</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（上海飞机客户服务有限公司工会）</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《加强审计监督 为工会工作保驾护航》</w:t>
      </w:r>
    </w:p>
    <w:p>
      <w:pPr>
        <w:keepNext w:val="0"/>
        <w:keepLines w:val="0"/>
        <w:pageBreakBefore w:val="0"/>
        <w:widowControl w:val="0"/>
        <w:kinsoku/>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（上海化工研究院工会经审委员会）</w:t>
      </w:r>
    </w:p>
    <w:p>
      <w:pPr>
        <w:spacing w:line="600" w:lineRule="exact"/>
        <w:ind w:firstLine="320" w:firstLineChars="100"/>
        <w:rPr>
          <w:rFonts w:ascii="仿宋_GB2312" w:eastAsia="仿宋_GB2312"/>
          <w:color w:val="auto"/>
          <w:sz w:val="28"/>
          <w:szCs w:val="28"/>
        </w:rPr>
      </w:pPr>
      <w:r>
        <w:rPr>
          <w:rFonts w:hint="eastAsia" w:ascii="仿宋_GB2312" w:hAnsi="仿宋_GB2312" w:eastAsia="仿宋_GB2312" w:cs="仿宋_GB2312"/>
          <w:sz w:val="32"/>
          <w:szCs w:val="32"/>
        </w:rPr>
        <w:t>《基于医务员工满意度差异探索公立医院党管人才培养模式靶点通路》  （瑞金北院工会高深甚、高阳、顾震瑶、袁青）</w:t>
      </w:r>
    </w:p>
    <w:sectPr>
      <w:footerReference r:id="rId3" w:type="default"/>
      <w:footerReference r:id="rId4" w:type="even"/>
      <w:pgSz w:w="11907" w:h="16840"/>
      <w:pgMar w:top="1588" w:right="1701" w:bottom="1588"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p>
  <w:p>
    <w:pPr>
      <w:pStyle w:val="5"/>
      <w:jc w:val="right"/>
      <w:rPr>
        <w:rFonts w:ascii="宋体" w:hAnsi="宋体"/>
        <w:sz w:val="28"/>
      </w:rPr>
    </w:pPr>
    <w:r>
      <w:rPr>
        <w:rStyle w:val="10"/>
        <w:rFonts w:hint="eastAsia" w:ascii="宋体" w:hAnsi="宋体"/>
        <w:sz w:val="28"/>
        <w:szCs w:val="28"/>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w:t>
    </w:r>
    <w:r>
      <w:rPr>
        <w:rFonts w:ascii="宋体" w:hAnsi="宋体"/>
        <w:kern w:val="0"/>
        <w:sz w:val="28"/>
        <w:szCs w:val="21"/>
      </w:rPr>
      <w:fldChar w:fldCharType="end"/>
    </w:r>
    <w:r>
      <w:rPr>
        <w:rFonts w:hint="eastAsia" w:ascii="宋体" w:hAnsi="宋体"/>
        <w:kern w:val="0"/>
        <w:sz w:val="28"/>
        <w:szCs w:val="21"/>
      </w:rPr>
      <w:t xml:space="preserve"> </w:t>
    </w:r>
    <w:r>
      <w:rPr>
        <w:rStyle w:val="10"/>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rPr>
    </w:pPr>
    <w:r>
      <w:rPr>
        <w:rStyle w:val="10"/>
        <w:rFonts w:hint="eastAsia" w:ascii="宋体" w:hAnsi="宋体"/>
        <w:sz w:val="28"/>
        <w:szCs w:val="28"/>
      </w:rPr>
      <w:t>—</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4</w:t>
    </w:r>
    <w:r>
      <w:rPr>
        <w:rFonts w:ascii="宋体" w:hAnsi="宋体"/>
        <w:kern w:val="0"/>
        <w:sz w:val="28"/>
        <w:szCs w:val="21"/>
      </w:rPr>
      <w:fldChar w:fldCharType="end"/>
    </w:r>
    <w:r>
      <w:rPr>
        <w:rFonts w:hint="eastAsia" w:ascii="宋体" w:hAnsi="宋体"/>
        <w:kern w:val="0"/>
        <w:sz w:val="28"/>
        <w:szCs w:val="21"/>
      </w:rPr>
      <w:t xml:space="preserve"> </w:t>
    </w:r>
    <w:r>
      <w:rPr>
        <w:rStyle w:val="10"/>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52"/>
    <w:rsid w:val="006A4756"/>
    <w:rsid w:val="00C62C52"/>
    <w:rsid w:val="00FD43C8"/>
    <w:rsid w:val="2DD5C3E8"/>
    <w:rsid w:val="3A8D4FFC"/>
    <w:rsid w:val="3BBDE9B2"/>
    <w:rsid w:val="3CAB99DB"/>
    <w:rsid w:val="3FBB1107"/>
    <w:rsid w:val="47F5C425"/>
    <w:rsid w:val="6FB341F4"/>
    <w:rsid w:val="77A7BCD3"/>
    <w:rsid w:val="7A3D4E77"/>
    <w:rsid w:val="7A9E6F67"/>
    <w:rsid w:val="97BFCB21"/>
    <w:rsid w:val="9DD8E897"/>
    <w:rsid w:val="A6FF9F13"/>
    <w:rsid w:val="ADFFB4E6"/>
    <w:rsid w:val="AFD514C4"/>
    <w:rsid w:val="B37789B5"/>
    <w:rsid w:val="BB6FB672"/>
    <w:rsid w:val="BFED571E"/>
    <w:rsid w:val="BFFF38C1"/>
    <w:rsid w:val="D6FFC63C"/>
    <w:rsid w:val="DCDFF5C7"/>
    <w:rsid w:val="EDFF46FB"/>
    <w:rsid w:val="FA651308"/>
    <w:rsid w:val="FB77EF0C"/>
    <w:rsid w:val="FFF70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0"/>
      <w:szCs w:val="30"/>
    </w:rPr>
  </w:style>
  <w:style w:type="paragraph" w:styleId="3">
    <w:name w:val="Body Text Indent 2"/>
    <w:basedOn w:val="1"/>
    <w:qFormat/>
    <w:uiPriority w:val="0"/>
    <w:pPr>
      <w:ind w:firstLine="640" w:firstLineChars="200"/>
    </w:pPr>
    <w:rPr>
      <w:rFonts w:ascii="仿宋_GB2312" w:eastAsia="仿宋_GB2312"/>
      <w:sz w:val="32"/>
      <w:szCs w:val="32"/>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zgh</Company>
  <Pages>4</Pages>
  <Words>2527</Words>
  <Characters>14406</Characters>
  <Lines>120</Lines>
  <Paragraphs>33</Paragraphs>
  <TotalTime>1</TotalTime>
  <ScaleCrop>false</ScaleCrop>
  <LinksUpToDate>false</LinksUpToDate>
  <CharactersWithSpaces>16900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2021-03-13T21:55:00Z</dcterms:created>
  <dc:creator>acer</dc:creator>
  <cp:lastModifiedBy>user</cp:lastModifiedBy>
  <cp:lastPrinted>2021-04-02T11:29:00Z</cp:lastPrinted>
  <dcterms:modified xsi:type="dcterms:W3CDTF">2021-12-09T10:53:26Z</dcterms:modified>
  <dc:title>2003年度上海工会优秀调查报告、论文获奖名单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